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9CF" w14:textId="46291FA7" w:rsidR="00FC122C" w:rsidRPr="00F232E1" w:rsidRDefault="009F7A9E" w:rsidP="009E4A88">
      <w:pPr>
        <w:pStyle w:val="Textkrper"/>
        <w:rPr>
          <w:bCs w:val="0"/>
          <w:sz w:val="24"/>
          <w:lang w:val="en-US"/>
        </w:rPr>
      </w:pPr>
      <w:r w:rsidRPr="00F232E1">
        <w:rPr>
          <w:bCs w:val="0"/>
          <w:sz w:val="24"/>
          <w:lang w:val="en-US"/>
        </w:rPr>
        <w:t xml:space="preserve">New bimetal temperature switch: </w:t>
      </w:r>
      <w:r w:rsidRPr="00F232E1">
        <w:rPr>
          <w:bCs w:val="0"/>
          <w:sz w:val="24"/>
          <w:lang w:val="en-US"/>
        </w:rPr>
        <w:br/>
        <w:t>Voltage up to 250 V and UL approval</w:t>
      </w:r>
      <w:r w:rsidRPr="00F232E1">
        <w:rPr>
          <w:bCs w:val="0"/>
          <w:sz w:val="24"/>
          <w:lang w:val="en-US"/>
        </w:rPr>
        <w:br/>
      </w:r>
    </w:p>
    <w:p w14:paraId="626F7B62" w14:textId="75714494" w:rsidR="008170E6" w:rsidRPr="00F232E1" w:rsidRDefault="00B02416" w:rsidP="0019119B">
      <w:pPr>
        <w:pStyle w:val="Textkrper"/>
        <w:rPr>
          <w:lang w:val="en-US"/>
        </w:rPr>
      </w:pPr>
      <w:r w:rsidRPr="00F232E1">
        <w:rPr>
          <w:lang w:val="en-US"/>
        </w:rPr>
        <w:t xml:space="preserve">Klingenberg, </w:t>
      </w:r>
      <w:r w:rsidR="002B6710">
        <w:rPr>
          <w:lang w:val="en-US"/>
        </w:rPr>
        <w:t>January 2018</w:t>
      </w:r>
      <w:r w:rsidRPr="00F232E1">
        <w:rPr>
          <w:lang w:val="en-US"/>
        </w:rPr>
        <w:t xml:space="preserve">. </w:t>
      </w:r>
    </w:p>
    <w:p w14:paraId="38843E12" w14:textId="14BAEEFF" w:rsidR="00942229" w:rsidRPr="00F232E1" w:rsidRDefault="009F6B27" w:rsidP="0019119B">
      <w:pPr>
        <w:pStyle w:val="Textkrper"/>
        <w:rPr>
          <w:lang w:val="en-US"/>
        </w:rPr>
      </w:pPr>
      <w:r w:rsidRPr="00F232E1">
        <w:rPr>
          <w:lang w:val="en-US"/>
        </w:rPr>
        <w:t>The new bimetal temperature switch, model TFS135, has been designed by WIKA for a wide range of applications. It is suitable for switching voltages of up to 250 V AC/2.5 A and has a UL approval (</w:t>
      </w:r>
      <w:proofErr w:type="spellStart"/>
      <w:r w:rsidRPr="00F232E1">
        <w:rPr>
          <w:lang w:val="en-US"/>
        </w:rPr>
        <w:t>cURus</w:t>
      </w:r>
      <w:proofErr w:type="spellEnd"/>
      <w:r w:rsidRPr="00F232E1">
        <w:rPr>
          <w:lang w:val="en-US"/>
        </w:rPr>
        <w:t>) for the North American market.</w:t>
      </w:r>
    </w:p>
    <w:p w14:paraId="01800C49" w14:textId="77777777" w:rsidR="00942229" w:rsidRPr="00F232E1" w:rsidRDefault="00942229" w:rsidP="0019119B">
      <w:pPr>
        <w:pStyle w:val="Textkrper"/>
        <w:rPr>
          <w:lang w:val="en-US"/>
        </w:rPr>
      </w:pPr>
    </w:p>
    <w:p w14:paraId="4AC9D36E" w14:textId="1BABF2CE" w:rsidR="000E33F4" w:rsidRPr="00F232E1" w:rsidRDefault="00062C80" w:rsidP="0019119B">
      <w:pPr>
        <w:pStyle w:val="Textkrper"/>
        <w:rPr>
          <w:b w:val="0"/>
          <w:lang w:val="en-US"/>
        </w:rPr>
      </w:pPr>
      <w:r w:rsidRPr="00F232E1">
        <w:rPr>
          <w:b w:val="0"/>
          <w:lang w:val="en-US"/>
        </w:rPr>
        <w:t xml:space="preserve">The TFS135 conforms to the EU low voltage directive. It has been designed for switching temperatures of +50 °C … +130 °C, selectable in stages of 5 K and set permanently on delivery. With a vibration resistance of up to 10 g, the TFS135 operates reliably even under harsh conditions. Electrical plug connections make it easier to commission. </w:t>
      </w:r>
    </w:p>
    <w:p w14:paraId="7619715B" w14:textId="77777777" w:rsidR="000E33F4" w:rsidRPr="00F232E1" w:rsidRDefault="000E33F4" w:rsidP="0019119B">
      <w:pPr>
        <w:pStyle w:val="Textkrper"/>
        <w:rPr>
          <w:b w:val="0"/>
          <w:lang w:val="en-US"/>
        </w:rPr>
      </w:pPr>
    </w:p>
    <w:p w14:paraId="5EC6FB41" w14:textId="4593952C" w:rsidR="00062C80" w:rsidRPr="00F232E1" w:rsidRDefault="007B3E54" w:rsidP="0019119B">
      <w:pPr>
        <w:pStyle w:val="Textkrper"/>
        <w:rPr>
          <w:b w:val="0"/>
          <w:lang w:val="en-US"/>
        </w:rPr>
      </w:pPr>
      <w:r w:rsidRPr="00F232E1">
        <w:rPr>
          <w:b w:val="0"/>
          <w:lang w:val="en-US"/>
        </w:rPr>
        <w:t>The new switch model is primarily used for the protection of plants and end devices against overheating. The bimetal disc of the TFS135 detects the temperature and triggers the switch contact (normally closed) on reaching the nominal value. After cooling to the reset temperature, the circuit is closed once more and the monitored item is placed back into normal operation.</w:t>
      </w:r>
    </w:p>
    <w:p w14:paraId="10B38DEB" w14:textId="77777777" w:rsidR="003D6883" w:rsidRPr="00F232E1" w:rsidRDefault="003D6883" w:rsidP="000D3B9F">
      <w:pPr>
        <w:pStyle w:val="Textkrper"/>
        <w:rPr>
          <w:b w:val="0"/>
          <w:lang w:val="en-US"/>
        </w:rPr>
      </w:pPr>
    </w:p>
    <w:p w14:paraId="53583408" w14:textId="77777777" w:rsidR="00B02416" w:rsidRPr="00F232E1" w:rsidRDefault="00B02416">
      <w:pPr>
        <w:pStyle w:val="Textkrper"/>
        <w:rPr>
          <w:b w:val="0"/>
          <w:lang w:val="en-US"/>
        </w:rPr>
      </w:pPr>
    </w:p>
    <w:p w14:paraId="79D0F191" w14:textId="3712FE68" w:rsidR="00B02416" w:rsidRPr="00F232E1" w:rsidRDefault="00B02416">
      <w:pPr>
        <w:pStyle w:val="Textkrper"/>
        <w:rPr>
          <w:b w:val="0"/>
          <w:lang w:val="en-US"/>
        </w:rPr>
      </w:pPr>
      <w:r w:rsidRPr="002B6710">
        <w:rPr>
          <w:b w:val="0"/>
          <w:lang w:val="en-US"/>
        </w:rPr>
        <w:t xml:space="preserve">Number of characters: </w:t>
      </w:r>
      <w:r w:rsidR="002B6710">
        <w:rPr>
          <w:b w:val="0"/>
          <w:lang w:val="en-US"/>
        </w:rPr>
        <w:t>947</w:t>
      </w:r>
    </w:p>
    <w:p w14:paraId="1FC3733D" w14:textId="77777777" w:rsidR="0019119B" w:rsidRPr="00F232E1" w:rsidRDefault="00B02416">
      <w:pPr>
        <w:rPr>
          <w:rFonts w:cs="Arial"/>
          <w:position w:val="6"/>
          <w:sz w:val="22"/>
          <w:szCs w:val="22"/>
          <w:lang w:val="en-US"/>
        </w:rPr>
      </w:pPr>
      <w:r w:rsidRPr="00F232E1">
        <w:rPr>
          <w:rFonts w:cs="Arial"/>
          <w:position w:val="6"/>
          <w:sz w:val="22"/>
          <w:szCs w:val="22"/>
          <w:lang w:val="en-US"/>
        </w:rPr>
        <w:t>Key word: TFS135</w:t>
      </w:r>
    </w:p>
    <w:p w14:paraId="532622B6" w14:textId="77777777" w:rsidR="00B02416" w:rsidRPr="00F232E1" w:rsidRDefault="00B02416">
      <w:pPr>
        <w:pStyle w:val="Textkrper"/>
        <w:rPr>
          <w:b w:val="0"/>
          <w:sz w:val="20"/>
          <w:lang w:val="en-US"/>
        </w:rPr>
      </w:pPr>
    </w:p>
    <w:p w14:paraId="790E796E" w14:textId="77777777" w:rsidR="00B02416" w:rsidRPr="00F232E1" w:rsidRDefault="00B02416">
      <w:pPr>
        <w:pStyle w:val="Textkrper"/>
        <w:rPr>
          <w:b w:val="0"/>
          <w:sz w:val="20"/>
          <w:lang w:val="en-US"/>
        </w:rPr>
      </w:pPr>
    </w:p>
    <w:p w14:paraId="3B555E95" w14:textId="6D92C9BD" w:rsidR="00B02416" w:rsidRPr="00F232E1" w:rsidRDefault="00B02416">
      <w:pPr>
        <w:pStyle w:val="Textkrper"/>
        <w:rPr>
          <w:b w:val="0"/>
          <w:sz w:val="20"/>
          <w:lang w:val="en-US"/>
        </w:rPr>
      </w:pPr>
    </w:p>
    <w:p w14:paraId="551A4A14" w14:textId="77777777" w:rsidR="00B02416" w:rsidRPr="00F232E1" w:rsidRDefault="00B02416">
      <w:pPr>
        <w:pStyle w:val="Textkrper"/>
        <w:rPr>
          <w:b w:val="0"/>
          <w:sz w:val="20"/>
          <w:lang w:val="en-US"/>
        </w:rPr>
      </w:pPr>
    </w:p>
    <w:p w14:paraId="6C98B3D6" w14:textId="6C73A46B" w:rsidR="00B02416" w:rsidRPr="00F232E1" w:rsidRDefault="00B02416">
      <w:pPr>
        <w:ind w:right="480"/>
        <w:rPr>
          <w:rFonts w:cs="Arial"/>
          <w:b/>
          <w:position w:val="6"/>
          <w:lang w:val="en-US"/>
        </w:rPr>
      </w:pPr>
    </w:p>
    <w:p w14:paraId="2B777B0F" w14:textId="29A28371" w:rsidR="008170E6" w:rsidRPr="00F232E1" w:rsidRDefault="008170E6">
      <w:pPr>
        <w:ind w:right="480"/>
        <w:rPr>
          <w:rFonts w:cs="Arial"/>
          <w:b/>
          <w:position w:val="6"/>
          <w:lang w:val="en-US"/>
        </w:rPr>
      </w:pPr>
    </w:p>
    <w:p w14:paraId="5A994BF5" w14:textId="38808BB0" w:rsidR="008170E6" w:rsidRPr="00F232E1" w:rsidRDefault="008170E6">
      <w:pPr>
        <w:ind w:right="480"/>
        <w:rPr>
          <w:rFonts w:cs="Arial"/>
          <w:b/>
          <w:position w:val="6"/>
          <w:lang w:val="en-US"/>
        </w:rPr>
      </w:pPr>
    </w:p>
    <w:p w14:paraId="367BA5F8" w14:textId="4B968FB8" w:rsidR="008170E6" w:rsidRPr="00F232E1" w:rsidRDefault="008170E6">
      <w:pPr>
        <w:ind w:right="480"/>
        <w:rPr>
          <w:rFonts w:cs="Arial"/>
          <w:b/>
          <w:position w:val="6"/>
          <w:lang w:val="en-US"/>
        </w:rPr>
      </w:pPr>
    </w:p>
    <w:p w14:paraId="6A145CE8" w14:textId="09A7627B" w:rsidR="008170E6" w:rsidRPr="00F232E1" w:rsidRDefault="008170E6">
      <w:pPr>
        <w:ind w:right="480"/>
        <w:rPr>
          <w:rFonts w:cs="Arial"/>
          <w:b/>
          <w:position w:val="6"/>
          <w:lang w:val="en-US"/>
        </w:rPr>
      </w:pPr>
    </w:p>
    <w:p w14:paraId="7579CA9E" w14:textId="6A80041B" w:rsidR="008170E6" w:rsidRPr="00F232E1" w:rsidRDefault="008170E6">
      <w:pPr>
        <w:ind w:right="480"/>
        <w:rPr>
          <w:rFonts w:cs="Arial"/>
          <w:b/>
          <w:position w:val="6"/>
          <w:lang w:val="en-US"/>
        </w:rPr>
      </w:pPr>
    </w:p>
    <w:p w14:paraId="4C2A6D6E" w14:textId="77777777" w:rsidR="008170E6" w:rsidRPr="00F232E1" w:rsidRDefault="008170E6">
      <w:pPr>
        <w:ind w:right="480"/>
        <w:rPr>
          <w:rFonts w:cs="Arial"/>
          <w:b/>
          <w:position w:val="6"/>
          <w:lang w:val="en-US"/>
        </w:rPr>
      </w:pPr>
    </w:p>
    <w:p w14:paraId="3937F907" w14:textId="77777777" w:rsidR="00B02416" w:rsidRPr="00F232E1" w:rsidRDefault="00B02416">
      <w:pPr>
        <w:ind w:right="480"/>
        <w:rPr>
          <w:rFonts w:cs="Arial"/>
          <w:b/>
          <w:position w:val="6"/>
          <w:lang w:val="en-US"/>
        </w:rPr>
      </w:pPr>
    </w:p>
    <w:p w14:paraId="335944C1" w14:textId="77777777" w:rsidR="00B02416" w:rsidRPr="00F232E1" w:rsidRDefault="00B02416">
      <w:pPr>
        <w:rPr>
          <w:lang w:val="en-US"/>
        </w:rPr>
      </w:pPr>
      <w:r w:rsidRPr="00F232E1">
        <w:rPr>
          <w:b/>
          <w:bCs/>
          <w:lang w:val="en-US"/>
        </w:rPr>
        <w:t>Manufacturer:</w:t>
      </w:r>
    </w:p>
    <w:p w14:paraId="02AF7755" w14:textId="77777777" w:rsidR="00B02416" w:rsidRDefault="00B02416">
      <w:r w:rsidRPr="00F232E1">
        <w:rPr>
          <w:lang w:val="en-US"/>
        </w:rPr>
        <w:t xml:space="preserve">WIKA Alexander </w:t>
      </w:r>
      <w:proofErr w:type="spellStart"/>
      <w:r w:rsidRPr="00F232E1">
        <w:rPr>
          <w:lang w:val="en-US"/>
        </w:rPr>
        <w:t>Wiegand</w:t>
      </w:r>
      <w:proofErr w:type="spellEnd"/>
      <w:r w:rsidRPr="00F232E1">
        <w:rPr>
          <w:lang w:val="en-US"/>
        </w:rPr>
        <w:t xml:space="preserve"> SE &amp; Co. </w:t>
      </w:r>
      <w:r>
        <w:t>KG</w:t>
      </w:r>
    </w:p>
    <w:p w14:paraId="2081BBD7" w14:textId="77777777" w:rsidR="00B02416" w:rsidRDefault="00B02416">
      <w:r>
        <w:t>Alexander-Wiegand-Straße 30</w:t>
      </w:r>
    </w:p>
    <w:p w14:paraId="2C0FF748" w14:textId="77777777" w:rsidR="00B02416" w:rsidRDefault="00B02416">
      <w:r>
        <w:t>63911 Klingenberg/Germany</w:t>
      </w:r>
    </w:p>
    <w:p w14:paraId="7B8E5D45" w14:textId="77777777" w:rsidR="00B02416" w:rsidRPr="00351147" w:rsidRDefault="00B02416">
      <w:pPr>
        <w:tabs>
          <w:tab w:val="left" w:pos="754"/>
          <w:tab w:val="left" w:pos="993"/>
        </w:tabs>
        <w:rPr>
          <w:lang w:val="en-US"/>
        </w:rPr>
      </w:pPr>
      <w:r w:rsidRPr="00F232E1">
        <w:rPr>
          <w:lang w:val="en-US"/>
        </w:rPr>
        <w:t>Tel. +49 9372 132-0</w:t>
      </w:r>
    </w:p>
    <w:p w14:paraId="1F9D1149" w14:textId="77777777" w:rsidR="00B02416" w:rsidRPr="00351147" w:rsidRDefault="00B02416">
      <w:pPr>
        <w:tabs>
          <w:tab w:val="left" w:pos="754"/>
          <w:tab w:val="left" w:pos="993"/>
        </w:tabs>
        <w:rPr>
          <w:lang w:val="en-US"/>
        </w:rPr>
      </w:pPr>
      <w:r w:rsidRPr="00F232E1">
        <w:rPr>
          <w:lang w:val="en-US"/>
        </w:rPr>
        <w:t>Fax +49 9372 132-406</w:t>
      </w:r>
    </w:p>
    <w:p w14:paraId="67ACE2AD" w14:textId="77777777" w:rsidR="00B02416" w:rsidRPr="00351147" w:rsidRDefault="00B02416">
      <w:pPr>
        <w:tabs>
          <w:tab w:val="left" w:pos="754"/>
          <w:tab w:val="left" w:pos="993"/>
        </w:tabs>
        <w:rPr>
          <w:u w:val="single"/>
          <w:lang w:val="en-US"/>
        </w:rPr>
      </w:pPr>
      <w:r w:rsidRPr="00F232E1">
        <w:rPr>
          <w:lang w:val="en-US"/>
        </w:rPr>
        <w:t>vertrieb@wika.com</w:t>
      </w:r>
    </w:p>
    <w:p w14:paraId="6E80F9C9" w14:textId="77777777" w:rsidR="00B02416" w:rsidRPr="00351147" w:rsidRDefault="002B6710">
      <w:pPr>
        <w:tabs>
          <w:tab w:val="left" w:pos="754"/>
          <w:tab w:val="left" w:pos="993"/>
        </w:tabs>
        <w:rPr>
          <w:rFonts w:ascii="Times New Roman" w:hAnsi="Times New Roman"/>
          <w:lang w:val="en-US"/>
        </w:rPr>
      </w:pPr>
      <w:hyperlink r:id="rId10" w:history="1">
        <w:r w:rsidR="00B151FB" w:rsidRPr="00F232E1">
          <w:rPr>
            <w:rStyle w:val="Hyperlink"/>
            <w:rFonts w:cs="Arial"/>
            <w:lang w:val="en-US"/>
          </w:rPr>
          <w:t>www.wika.de</w:t>
        </w:r>
      </w:hyperlink>
    </w:p>
    <w:p w14:paraId="64FB8649" w14:textId="77777777" w:rsidR="00B02416" w:rsidRPr="00351147" w:rsidRDefault="00B02416">
      <w:pPr>
        <w:tabs>
          <w:tab w:val="left" w:pos="993"/>
        </w:tabs>
        <w:rPr>
          <w:rFonts w:cs="Arial"/>
          <w:b/>
          <w:lang w:val="en-US"/>
        </w:rPr>
      </w:pPr>
    </w:p>
    <w:p w14:paraId="205B7883" w14:textId="77777777" w:rsidR="00B02416" w:rsidRPr="00351147" w:rsidRDefault="00B02416">
      <w:pPr>
        <w:tabs>
          <w:tab w:val="left" w:pos="754"/>
          <w:tab w:val="left" w:pos="993"/>
        </w:tabs>
        <w:rPr>
          <w:rFonts w:cs="Arial"/>
          <w:lang w:val="en-US"/>
        </w:rPr>
      </w:pPr>
    </w:p>
    <w:p w14:paraId="48904B36" w14:textId="4BA0E2EA" w:rsidR="00482CD0" w:rsidRPr="00F232E1" w:rsidRDefault="008170E6">
      <w:pPr>
        <w:pStyle w:val="Kopfzeile"/>
        <w:tabs>
          <w:tab w:val="clear" w:pos="4536"/>
          <w:tab w:val="clear" w:pos="9072"/>
        </w:tabs>
        <w:rPr>
          <w:b/>
          <w:lang w:val="en-US"/>
        </w:rPr>
      </w:pPr>
      <w:r w:rsidRPr="00F232E1">
        <w:rPr>
          <w:b/>
          <w:lang w:val="en-US"/>
        </w:rPr>
        <w:lastRenderedPageBreak/>
        <w:t>WIKA company photograph:</w:t>
      </w:r>
    </w:p>
    <w:p w14:paraId="7EA7C2F5" w14:textId="77777777" w:rsidR="008170E6" w:rsidRPr="00F232E1" w:rsidRDefault="008170E6" w:rsidP="008170E6">
      <w:pPr>
        <w:rPr>
          <w:rFonts w:cs="Arial"/>
          <w:bCs/>
          <w:lang w:val="en-US"/>
        </w:rPr>
      </w:pPr>
      <w:r w:rsidRPr="00F232E1">
        <w:rPr>
          <w:rFonts w:cs="Arial"/>
          <w:bCs/>
          <w:lang w:val="en-US"/>
        </w:rPr>
        <w:t>New bimetal temperature switch: Voltage up to 250 V and UL approval</w:t>
      </w:r>
    </w:p>
    <w:p w14:paraId="762DF7BB" w14:textId="77777777" w:rsidR="008170E6" w:rsidRPr="00F232E1" w:rsidRDefault="008170E6">
      <w:pPr>
        <w:pStyle w:val="Kopfzeile"/>
        <w:tabs>
          <w:tab w:val="clear" w:pos="4536"/>
          <w:tab w:val="clear" w:pos="9072"/>
        </w:tabs>
        <w:rPr>
          <w:lang w:val="en-US"/>
        </w:rPr>
      </w:pPr>
    </w:p>
    <w:p w14:paraId="62A22597" w14:textId="12F3EFC2" w:rsidR="00482CD0" w:rsidRPr="00A47A9E" w:rsidRDefault="008170E6">
      <w:pPr>
        <w:pStyle w:val="Kopfzeile"/>
        <w:tabs>
          <w:tab w:val="clear" w:pos="4536"/>
          <w:tab w:val="clear" w:pos="9072"/>
        </w:tabs>
        <w:rPr>
          <w:lang w:val="en-US"/>
        </w:rPr>
      </w:pPr>
      <w:r>
        <w:rPr>
          <w:bCs/>
          <w:noProof/>
          <w:sz w:val="24"/>
        </w:rPr>
        <w:drawing>
          <wp:inline distT="0" distB="0" distL="0" distR="0" wp14:anchorId="3341B341" wp14:editId="7A868CEA">
            <wp:extent cx="2895600" cy="3464493"/>
            <wp:effectExtent l="0" t="0" r="0" b="3175"/>
            <wp:docPr id="4" name="Grafik 4" descr="N:\Sales-Europe\06_Marketing\MS\02_Media\10_Presse_MAAN\02_Presseinformationen\2017\Bilder\PR_TFS1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R_TFS135.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749" cy="3465868"/>
                    </a:xfrm>
                    <a:prstGeom prst="rect">
                      <a:avLst/>
                    </a:prstGeom>
                    <a:noFill/>
                    <a:ln>
                      <a:noFill/>
                    </a:ln>
                  </pic:spPr>
                </pic:pic>
              </a:graphicData>
            </a:graphic>
          </wp:inline>
        </w:drawing>
      </w:r>
    </w:p>
    <w:p w14:paraId="0188FCEF" w14:textId="76F9F23F" w:rsidR="00B02416" w:rsidRDefault="00B02416">
      <w:pPr>
        <w:pStyle w:val="Kopfzeile"/>
        <w:tabs>
          <w:tab w:val="clear" w:pos="4536"/>
          <w:tab w:val="clear" w:pos="9072"/>
        </w:tabs>
        <w:rPr>
          <w:lang w:val="en-US"/>
        </w:rPr>
      </w:pPr>
    </w:p>
    <w:p w14:paraId="6DCF5B3D" w14:textId="2893DAAF" w:rsidR="008170E6" w:rsidRDefault="008170E6">
      <w:pPr>
        <w:pStyle w:val="Kopfzeile"/>
        <w:tabs>
          <w:tab w:val="clear" w:pos="4536"/>
          <w:tab w:val="clear" w:pos="9072"/>
        </w:tabs>
        <w:rPr>
          <w:lang w:val="en-US"/>
        </w:rPr>
      </w:pPr>
    </w:p>
    <w:p w14:paraId="4B393813" w14:textId="4B70C06D" w:rsidR="008170E6" w:rsidRDefault="008170E6">
      <w:pPr>
        <w:pStyle w:val="Kopfzeile"/>
        <w:tabs>
          <w:tab w:val="clear" w:pos="4536"/>
          <w:tab w:val="clear" w:pos="9072"/>
        </w:tabs>
        <w:rPr>
          <w:lang w:val="en-US"/>
        </w:rPr>
      </w:pPr>
    </w:p>
    <w:p w14:paraId="3F92F4D5" w14:textId="2B1CB0F5" w:rsidR="008170E6" w:rsidRDefault="008170E6">
      <w:pPr>
        <w:pStyle w:val="Kopfzeile"/>
        <w:tabs>
          <w:tab w:val="clear" w:pos="4536"/>
          <w:tab w:val="clear" w:pos="9072"/>
        </w:tabs>
        <w:rPr>
          <w:lang w:val="en-US"/>
        </w:rPr>
      </w:pPr>
      <w:bookmarkStart w:id="0" w:name="_GoBack"/>
      <w:bookmarkEnd w:id="0"/>
    </w:p>
    <w:p w14:paraId="06BD754F" w14:textId="22B69D62" w:rsidR="008170E6" w:rsidRDefault="008170E6">
      <w:pPr>
        <w:pStyle w:val="Kopfzeile"/>
        <w:tabs>
          <w:tab w:val="clear" w:pos="4536"/>
          <w:tab w:val="clear" w:pos="9072"/>
        </w:tabs>
        <w:rPr>
          <w:lang w:val="en-US"/>
        </w:rPr>
      </w:pPr>
    </w:p>
    <w:p w14:paraId="52C0858D" w14:textId="7A478FB5" w:rsidR="008170E6" w:rsidRDefault="008170E6">
      <w:pPr>
        <w:pStyle w:val="Kopfzeile"/>
        <w:tabs>
          <w:tab w:val="clear" w:pos="4536"/>
          <w:tab w:val="clear" w:pos="9072"/>
        </w:tabs>
        <w:rPr>
          <w:lang w:val="en-US"/>
        </w:rPr>
      </w:pPr>
    </w:p>
    <w:p w14:paraId="26610AB7" w14:textId="315C857C" w:rsidR="008170E6" w:rsidRDefault="008170E6">
      <w:pPr>
        <w:pStyle w:val="Kopfzeile"/>
        <w:tabs>
          <w:tab w:val="clear" w:pos="4536"/>
          <w:tab w:val="clear" w:pos="9072"/>
        </w:tabs>
        <w:rPr>
          <w:lang w:val="en-US"/>
        </w:rPr>
      </w:pPr>
    </w:p>
    <w:p w14:paraId="4579A42A" w14:textId="77777777" w:rsidR="008170E6" w:rsidRPr="00A47A9E" w:rsidRDefault="008170E6">
      <w:pPr>
        <w:pStyle w:val="Kopfzeile"/>
        <w:tabs>
          <w:tab w:val="clear" w:pos="4536"/>
          <w:tab w:val="clear" w:pos="9072"/>
        </w:tabs>
        <w:rPr>
          <w:lang w:val="en-US"/>
        </w:rPr>
      </w:pPr>
    </w:p>
    <w:p w14:paraId="7F5BFF96" w14:textId="77777777" w:rsidR="00B02416" w:rsidRPr="00A47A9E" w:rsidRDefault="00B02416">
      <w:pPr>
        <w:pStyle w:val="Kopfzeile"/>
        <w:tabs>
          <w:tab w:val="clear" w:pos="4536"/>
          <w:tab w:val="clear" w:pos="9072"/>
        </w:tabs>
        <w:rPr>
          <w:lang w:val="en-US"/>
        </w:rPr>
      </w:pPr>
    </w:p>
    <w:p w14:paraId="0769287D"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A47A9E" w:rsidRDefault="00B02416">
      <w:pPr>
        <w:tabs>
          <w:tab w:val="left" w:pos="754"/>
          <w:tab w:val="left" w:pos="993"/>
        </w:tabs>
        <w:rPr>
          <w:b/>
          <w:lang w:val="en-US"/>
        </w:rPr>
      </w:pPr>
      <w:r w:rsidRPr="00F232E1">
        <w:rPr>
          <w:b/>
          <w:lang w:val="en-US"/>
        </w:rPr>
        <w:t>Edited by:</w:t>
      </w:r>
    </w:p>
    <w:p w14:paraId="0BB31A55" w14:textId="77777777" w:rsidR="00B02416" w:rsidRPr="00A47A9E" w:rsidRDefault="00B02416">
      <w:pPr>
        <w:tabs>
          <w:tab w:val="left" w:pos="993"/>
        </w:tabs>
      </w:pPr>
      <w:r w:rsidRPr="00F232E1">
        <w:rPr>
          <w:lang w:val="en-US"/>
        </w:rPr>
        <w:t xml:space="preserve">WIKA Alexander </w:t>
      </w:r>
      <w:proofErr w:type="spellStart"/>
      <w:r w:rsidRPr="00F232E1">
        <w:rPr>
          <w:lang w:val="en-US"/>
        </w:rPr>
        <w:t>Wiegand</w:t>
      </w:r>
      <w:proofErr w:type="spellEnd"/>
      <w:r w:rsidRPr="00F232E1">
        <w:rPr>
          <w:lang w:val="en-US"/>
        </w:rPr>
        <w:t xml:space="preserve"> SE &amp; Co. </w:t>
      </w:r>
      <w:r>
        <w:t>KG</w:t>
      </w:r>
    </w:p>
    <w:p w14:paraId="7105DFA8" w14:textId="77777777" w:rsidR="00B02416" w:rsidRPr="00A47A9E" w:rsidRDefault="00B02416">
      <w:pPr>
        <w:tabs>
          <w:tab w:val="left" w:pos="993"/>
        </w:tabs>
      </w:pPr>
      <w:r>
        <w:t xml:space="preserve">André Habel </w:t>
      </w:r>
      <w:proofErr w:type="spellStart"/>
      <w:r>
        <w:t>Nunes</w:t>
      </w:r>
      <w:proofErr w:type="spellEnd"/>
    </w:p>
    <w:p w14:paraId="09621364" w14:textId="77777777" w:rsidR="00B02416" w:rsidRPr="00A47A9E" w:rsidRDefault="00B02416">
      <w:pPr>
        <w:tabs>
          <w:tab w:val="left" w:pos="993"/>
        </w:tabs>
      </w:pPr>
      <w:r>
        <w:t>Marketing Services</w:t>
      </w:r>
    </w:p>
    <w:p w14:paraId="128E916A" w14:textId="77777777" w:rsidR="00B02416" w:rsidRDefault="00B02416">
      <w:r>
        <w:t>Alexander-Wiegand-Straße 30</w:t>
      </w:r>
    </w:p>
    <w:p w14:paraId="026D37D3" w14:textId="77777777" w:rsidR="00B02416" w:rsidRDefault="00B02416">
      <w:r>
        <w:t>63911 Klingenberg/Germany</w:t>
      </w:r>
    </w:p>
    <w:p w14:paraId="3303427D" w14:textId="77777777" w:rsidR="00B02416" w:rsidRPr="00F232E1" w:rsidRDefault="00B02416">
      <w:pPr>
        <w:rPr>
          <w:lang w:val="en-US"/>
        </w:rPr>
      </w:pPr>
      <w:r w:rsidRPr="00F232E1">
        <w:rPr>
          <w:lang w:val="en-US"/>
        </w:rPr>
        <w:t>Tel. +49 9372 132-8010</w:t>
      </w:r>
    </w:p>
    <w:p w14:paraId="1F1A8F07" w14:textId="77777777" w:rsidR="00B02416" w:rsidRPr="00F232E1" w:rsidRDefault="00B02416">
      <w:pPr>
        <w:rPr>
          <w:lang w:val="en-US"/>
        </w:rPr>
      </w:pPr>
      <w:r w:rsidRPr="00F232E1">
        <w:rPr>
          <w:lang w:val="en-US"/>
        </w:rPr>
        <w:t>Fax +49 9372 132-8008010</w:t>
      </w:r>
    </w:p>
    <w:p w14:paraId="58EDD350" w14:textId="77777777" w:rsidR="00B02416" w:rsidRPr="00F232E1" w:rsidRDefault="00B02416">
      <w:pPr>
        <w:rPr>
          <w:lang w:val="en-US"/>
        </w:rPr>
      </w:pPr>
      <w:r w:rsidRPr="00F232E1">
        <w:rPr>
          <w:lang w:val="en-US"/>
        </w:rPr>
        <w:t>andre.habel-nunes@wika.com</w:t>
      </w:r>
    </w:p>
    <w:p w14:paraId="36D080C0" w14:textId="77777777" w:rsidR="00B02416" w:rsidRPr="00F232E1" w:rsidRDefault="002B6710">
      <w:pPr>
        <w:rPr>
          <w:lang w:val="en-US"/>
        </w:rPr>
      </w:pPr>
      <w:hyperlink r:id="rId12" w:history="1">
        <w:r w:rsidR="00B151FB" w:rsidRPr="00F232E1">
          <w:rPr>
            <w:rStyle w:val="Hyperlink"/>
            <w:rFonts w:cs="Arial"/>
            <w:lang w:val="en-US"/>
          </w:rPr>
          <w:t>www.wika.de</w:t>
        </w:r>
      </w:hyperlink>
    </w:p>
    <w:p w14:paraId="77E813AC" w14:textId="77777777" w:rsidR="00B02416" w:rsidRPr="00F232E1" w:rsidRDefault="00B02416">
      <w:pPr>
        <w:tabs>
          <w:tab w:val="left" w:pos="567"/>
        </w:tabs>
        <w:ind w:right="480"/>
        <w:rPr>
          <w:rFonts w:cs="Arial"/>
          <w:position w:val="6"/>
          <w:lang w:val="en-US"/>
        </w:rPr>
      </w:pPr>
    </w:p>
    <w:p w14:paraId="1D47AA18" w14:textId="0AE69C83" w:rsidR="00B02416" w:rsidRPr="00F232E1" w:rsidRDefault="00B02416">
      <w:pPr>
        <w:rPr>
          <w:rFonts w:cs="Arial"/>
          <w:lang w:val="en-US"/>
        </w:rPr>
      </w:pPr>
      <w:r w:rsidRPr="00F232E1">
        <w:rPr>
          <w:rFonts w:cs="Arial"/>
          <w:lang w:val="en-US"/>
        </w:rPr>
        <w:t xml:space="preserve">WIKA press release </w:t>
      </w:r>
      <w:r w:rsidR="002B6710">
        <w:rPr>
          <w:rFonts w:cs="Arial"/>
          <w:lang w:val="en-US"/>
        </w:rPr>
        <w:t>02/2018</w:t>
      </w:r>
    </w:p>
    <w:p w14:paraId="615510E4" w14:textId="77777777" w:rsidR="00B02416" w:rsidRPr="00F232E1" w:rsidRDefault="00B02416">
      <w:pPr>
        <w:pStyle w:val="Textkrper"/>
        <w:rPr>
          <w:b w:val="0"/>
          <w:sz w:val="20"/>
          <w:lang w:val="en-US"/>
        </w:rPr>
      </w:pPr>
    </w:p>
    <w:sectPr w:rsidR="00B02416" w:rsidRPr="00F232E1">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6065" w14:textId="77777777" w:rsidR="00671B63" w:rsidRDefault="00671B63">
      <w:r>
        <w:separator/>
      </w:r>
    </w:p>
  </w:endnote>
  <w:endnote w:type="continuationSeparator" w:id="0">
    <w:p w14:paraId="70B5AE05" w14:textId="77777777" w:rsidR="00671B63" w:rsidRDefault="0067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8DD7" w14:textId="77777777" w:rsidR="00671B63" w:rsidRDefault="00671B63">
      <w:r>
        <w:separator/>
      </w:r>
    </w:p>
  </w:footnote>
  <w:footnote w:type="continuationSeparator" w:id="0">
    <w:p w14:paraId="3B1EA5CC" w14:textId="77777777" w:rsidR="00671B63" w:rsidRDefault="0067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62C80"/>
    <w:rsid w:val="00073F65"/>
    <w:rsid w:val="00077317"/>
    <w:rsid w:val="000A0CB2"/>
    <w:rsid w:val="000A1005"/>
    <w:rsid w:val="000B3D75"/>
    <w:rsid w:val="000C148A"/>
    <w:rsid w:val="000D3B9F"/>
    <w:rsid w:val="000E18DC"/>
    <w:rsid w:val="000E2C4B"/>
    <w:rsid w:val="000E33F4"/>
    <w:rsid w:val="0010057B"/>
    <w:rsid w:val="00102490"/>
    <w:rsid w:val="001038E3"/>
    <w:rsid w:val="001215A6"/>
    <w:rsid w:val="00154F72"/>
    <w:rsid w:val="00165D8C"/>
    <w:rsid w:val="00180D91"/>
    <w:rsid w:val="00184ED7"/>
    <w:rsid w:val="00190D32"/>
    <w:rsid w:val="0019119B"/>
    <w:rsid w:val="00194477"/>
    <w:rsid w:val="00194700"/>
    <w:rsid w:val="001A3136"/>
    <w:rsid w:val="001B1DA2"/>
    <w:rsid w:val="001C40E4"/>
    <w:rsid w:val="001E6072"/>
    <w:rsid w:val="001F5C5E"/>
    <w:rsid w:val="00210005"/>
    <w:rsid w:val="00220C1D"/>
    <w:rsid w:val="00244990"/>
    <w:rsid w:val="00272512"/>
    <w:rsid w:val="00282905"/>
    <w:rsid w:val="00291653"/>
    <w:rsid w:val="002B6710"/>
    <w:rsid w:val="002E03F7"/>
    <w:rsid w:val="002E0864"/>
    <w:rsid w:val="002E6177"/>
    <w:rsid w:val="002F39F5"/>
    <w:rsid w:val="00314078"/>
    <w:rsid w:val="003157EB"/>
    <w:rsid w:val="003171B5"/>
    <w:rsid w:val="0032638B"/>
    <w:rsid w:val="00351147"/>
    <w:rsid w:val="00363701"/>
    <w:rsid w:val="00376710"/>
    <w:rsid w:val="0037709C"/>
    <w:rsid w:val="00377A0B"/>
    <w:rsid w:val="00381A47"/>
    <w:rsid w:val="00385DB1"/>
    <w:rsid w:val="003B5CCA"/>
    <w:rsid w:val="003B654C"/>
    <w:rsid w:val="003C1EC3"/>
    <w:rsid w:val="003C6975"/>
    <w:rsid w:val="003C6E5A"/>
    <w:rsid w:val="003D6883"/>
    <w:rsid w:val="003F2D65"/>
    <w:rsid w:val="00404625"/>
    <w:rsid w:val="0046622E"/>
    <w:rsid w:val="0046686A"/>
    <w:rsid w:val="004705E5"/>
    <w:rsid w:val="00471B15"/>
    <w:rsid w:val="00474D5C"/>
    <w:rsid w:val="00475212"/>
    <w:rsid w:val="00482CD0"/>
    <w:rsid w:val="0049465C"/>
    <w:rsid w:val="00497816"/>
    <w:rsid w:val="004A3EAB"/>
    <w:rsid w:val="004B0483"/>
    <w:rsid w:val="004C12A7"/>
    <w:rsid w:val="004D2995"/>
    <w:rsid w:val="004E2919"/>
    <w:rsid w:val="004E3590"/>
    <w:rsid w:val="004E7285"/>
    <w:rsid w:val="005119B7"/>
    <w:rsid w:val="005350E7"/>
    <w:rsid w:val="00546D2A"/>
    <w:rsid w:val="005543F4"/>
    <w:rsid w:val="00557F44"/>
    <w:rsid w:val="00557F5E"/>
    <w:rsid w:val="00574C67"/>
    <w:rsid w:val="0058003C"/>
    <w:rsid w:val="005A0EC4"/>
    <w:rsid w:val="005C3E1E"/>
    <w:rsid w:val="005C4D8E"/>
    <w:rsid w:val="005C55E6"/>
    <w:rsid w:val="005F157A"/>
    <w:rsid w:val="0060171D"/>
    <w:rsid w:val="00601863"/>
    <w:rsid w:val="006155BD"/>
    <w:rsid w:val="00617A49"/>
    <w:rsid w:val="00617E61"/>
    <w:rsid w:val="00630B9B"/>
    <w:rsid w:val="00633842"/>
    <w:rsid w:val="006347E0"/>
    <w:rsid w:val="00637471"/>
    <w:rsid w:val="00641F3F"/>
    <w:rsid w:val="00643995"/>
    <w:rsid w:val="00647B60"/>
    <w:rsid w:val="006525E1"/>
    <w:rsid w:val="00653357"/>
    <w:rsid w:val="006645D6"/>
    <w:rsid w:val="0066461C"/>
    <w:rsid w:val="0067020C"/>
    <w:rsid w:val="00670CE4"/>
    <w:rsid w:val="00671B63"/>
    <w:rsid w:val="00675792"/>
    <w:rsid w:val="006C2308"/>
    <w:rsid w:val="006C544D"/>
    <w:rsid w:val="006D1F5A"/>
    <w:rsid w:val="006D2745"/>
    <w:rsid w:val="006E1CD0"/>
    <w:rsid w:val="006F2B9C"/>
    <w:rsid w:val="006F5E44"/>
    <w:rsid w:val="007072F4"/>
    <w:rsid w:val="00735CED"/>
    <w:rsid w:val="0076072C"/>
    <w:rsid w:val="00780B3B"/>
    <w:rsid w:val="0079281B"/>
    <w:rsid w:val="007A1E37"/>
    <w:rsid w:val="007B3E54"/>
    <w:rsid w:val="007E6A15"/>
    <w:rsid w:val="008170E6"/>
    <w:rsid w:val="00817E93"/>
    <w:rsid w:val="00832A27"/>
    <w:rsid w:val="0084686B"/>
    <w:rsid w:val="00857809"/>
    <w:rsid w:val="00863B30"/>
    <w:rsid w:val="00864E8A"/>
    <w:rsid w:val="008744CC"/>
    <w:rsid w:val="00874FFA"/>
    <w:rsid w:val="00897C3C"/>
    <w:rsid w:val="008D3B94"/>
    <w:rsid w:val="008E3BAE"/>
    <w:rsid w:val="008E5EA4"/>
    <w:rsid w:val="008F5575"/>
    <w:rsid w:val="0093639C"/>
    <w:rsid w:val="009420C0"/>
    <w:rsid w:val="00942229"/>
    <w:rsid w:val="00963F23"/>
    <w:rsid w:val="00987F37"/>
    <w:rsid w:val="009967EF"/>
    <w:rsid w:val="009A29CD"/>
    <w:rsid w:val="009A2A9B"/>
    <w:rsid w:val="009A6DCA"/>
    <w:rsid w:val="009A7799"/>
    <w:rsid w:val="009B3B38"/>
    <w:rsid w:val="009C5A29"/>
    <w:rsid w:val="009D3D2C"/>
    <w:rsid w:val="009D40A1"/>
    <w:rsid w:val="009E4A2E"/>
    <w:rsid w:val="009E4A88"/>
    <w:rsid w:val="009F6B27"/>
    <w:rsid w:val="009F7A9E"/>
    <w:rsid w:val="00A12774"/>
    <w:rsid w:val="00A13127"/>
    <w:rsid w:val="00A21782"/>
    <w:rsid w:val="00A251B3"/>
    <w:rsid w:val="00A32C54"/>
    <w:rsid w:val="00A463DF"/>
    <w:rsid w:val="00A47A9E"/>
    <w:rsid w:val="00A73320"/>
    <w:rsid w:val="00A75BF2"/>
    <w:rsid w:val="00AC4BA2"/>
    <w:rsid w:val="00AC5BB8"/>
    <w:rsid w:val="00AE0961"/>
    <w:rsid w:val="00AE32E6"/>
    <w:rsid w:val="00AF4647"/>
    <w:rsid w:val="00B02416"/>
    <w:rsid w:val="00B141CB"/>
    <w:rsid w:val="00B151FB"/>
    <w:rsid w:val="00B15E31"/>
    <w:rsid w:val="00B34F87"/>
    <w:rsid w:val="00B51B9B"/>
    <w:rsid w:val="00B74A9A"/>
    <w:rsid w:val="00B76096"/>
    <w:rsid w:val="00B93CEE"/>
    <w:rsid w:val="00B93D09"/>
    <w:rsid w:val="00B96C6F"/>
    <w:rsid w:val="00BC39BA"/>
    <w:rsid w:val="00BE5360"/>
    <w:rsid w:val="00BE598D"/>
    <w:rsid w:val="00BF1D5B"/>
    <w:rsid w:val="00C068D8"/>
    <w:rsid w:val="00C11FF3"/>
    <w:rsid w:val="00C12E94"/>
    <w:rsid w:val="00C264AC"/>
    <w:rsid w:val="00C37C40"/>
    <w:rsid w:val="00C43751"/>
    <w:rsid w:val="00C479A9"/>
    <w:rsid w:val="00C50180"/>
    <w:rsid w:val="00C62791"/>
    <w:rsid w:val="00C677A3"/>
    <w:rsid w:val="00C82345"/>
    <w:rsid w:val="00C865AC"/>
    <w:rsid w:val="00C87BF7"/>
    <w:rsid w:val="00CE252E"/>
    <w:rsid w:val="00CE63EA"/>
    <w:rsid w:val="00D0643B"/>
    <w:rsid w:val="00D07AAA"/>
    <w:rsid w:val="00D40FED"/>
    <w:rsid w:val="00D434BE"/>
    <w:rsid w:val="00D44F1C"/>
    <w:rsid w:val="00D83612"/>
    <w:rsid w:val="00DA0534"/>
    <w:rsid w:val="00DB293A"/>
    <w:rsid w:val="00DD4130"/>
    <w:rsid w:val="00DE36CE"/>
    <w:rsid w:val="00E041D8"/>
    <w:rsid w:val="00E16F1B"/>
    <w:rsid w:val="00E20003"/>
    <w:rsid w:val="00E263A7"/>
    <w:rsid w:val="00E34370"/>
    <w:rsid w:val="00E34AB0"/>
    <w:rsid w:val="00E35793"/>
    <w:rsid w:val="00E55476"/>
    <w:rsid w:val="00E85CA1"/>
    <w:rsid w:val="00E9044A"/>
    <w:rsid w:val="00EE13BC"/>
    <w:rsid w:val="00EE561E"/>
    <w:rsid w:val="00EF2D69"/>
    <w:rsid w:val="00F00091"/>
    <w:rsid w:val="00F0270A"/>
    <w:rsid w:val="00F151F7"/>
    <w:rsid w:val="00F232E1"/>
    <w:rsid w:val="00F3657A"/>
    <w:rsid w:val="00F37052"/>
    <w:rsid w:val="00F506A3"/>
    <w:rsid w:val="00F74D0C"/>
    <w:rsid w:val="00F8289A"/>
    <w:rsid w:val="00FC122C"/>
    <w:rsid w:val="00FD1787"/>
    <w:rsid w:val="00FD1CF8"/>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71CE-3970-4EB1-80F1-EE287E9CA108}">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E9E883D-9656-4CD6-AB5A-1C8A79006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3A4162-A906-45E2-9BD2-CA02F0E65296}">
  <ds:schemaRefs>
    <ds:schemaRef ds:uri="http://schemas.microsoft.com/sharepoint/v3/contenttype/forms"/>
  </ds:schemaRefs>
</ds:datastoreItem>
</file>

<file path=customXml/itemProps4.xml><?xml version="1.0" encoding="utf-8"?>
<ds:datastoreItem xmlns:ds="http://schemas.openxmlformats.org/officeDocument/2006/customXml" ds:itemID="{265D7CF2-63B4-4AD4-8918-664665ED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1462</Characters>
  <Application>Microsoft Office Word</Application>
  <DocSecurity>0</DocSecurity>
  <Lines>81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1679</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2008-02-12T06:25:00Z</cp:lastPrinted>
  <dcterms:created xsi:type="dcterms:W3CDTF">2017-11-13T14:34:00Z</dcterms:created>
  <dcterms:modified xsi:type="dcterms:W3CDTF">2018-01-10T10:38:00Z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